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66" w:rsidRDefault="003A5066" w:rsidP="003A506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>
          <w:rPr>
            <w:rFonts w:ascii="Times New Roman CYR" w:hAnsi="Times New Roman CYR" w:cs="Times New Roman CYR"/>
            <w:color w:val="0000FF"/>
            <w:u w:val="single"/>
          </w:rPr>
          <w:t>vkubko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>
          <w:rPr>
            <w:rFonts w:ascii="Times New Roman" w:hAnsi="Times New Roman" w:cs="Times New Roman"/>
            <w:color w:val="0000FF"/>
            <w:u w:val="single"/>
            <w:lang w:val="en-US"/>
          </w:rPr>
          <w:t>yandex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</w:t>
      </w:r>
    </w:p>
    <w:p w:rsidR="003A5066" w:rsidRDefault="003A5066" w:rsidP="003A506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26.3.2020</w:t>
      </w:r>
    </w:p>
    <w:p w:rsidR="003A5066" w:rsidRPr="00505064" w:rsidRDefault="003A5066" w:rsidP="003A5066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</w:rPr>
      </w:pPr>
      <w:r w:rsidRPr="00505064">
        <w:rPr>
          <w:rFonts w:ascii="Times New Roman CYR" w:hAnsi="Times New Roman CYR" w:cs="Times New Roman CYR"/>
        </w:rPr>
        <w:t>273 Обществознание</w:t>
      </w:r>
    </w:p>
    <w:p w:rsidR="003A5066" w:rsidRDefault="003A5066" w:rsidP="003A506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Практическая работа 40 Понятие гражданства. Порядок приобретения и прекращения гражданства в РФ. Составить ответы на вопросы по учебнику Основы права: учеб</w:t>
      </w:r>
      <w:proofErr w:type="gramStart"/>
      <w:r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д</w:t>
      </w:r>
      <w:proofErr w:type="gramEnd"/>
      <w:r>
        <w:rPr>
          <w:rFonts w:ascii="Times New Roman CYR" w:hAnsi="Times New Roman CYR" w:cs="Times New Roman CYR"/>
        </w:rPr>
        <w:t xml:space="preserve">ля сред. проф. образования / под ред. Казанцева С.Я.-4-е изд., М.: Академия, 2012. Глава 3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3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115</w:t>
      </w:r>
    </w:p>
    <w:p w:rsidR="003A5066" w:rsidRDefault="003A5066" w:rsidP="003A506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Основы конституционного права и обязанности граждан в России Составить ответы на вопросы по учебнику Основы права: учеб</w:t>
      </w:r>
      <w:proofErr w:type="gramStart"/>
      <w:r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д</w:t>
      </w:r>
      <w:proofErr w:type="gramEnd"/>
      <w:r>
        <w:rPr>
          <w:rFonts w:ascii="Times New Roman CYR" w:hAnsi="Times New Roman CYR" w:cs="Times New Roman CYR"/>
        </w:rPr>
        <w:t xml:space="preserve">ля сред. проф. образования / под ред. Казанцева С.Я.-4-е изд., М.: Академия, 2012. Глава 3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88</w:t>
      </w:r>
    </w:p>
    <w:p w:rsidR="003A5066" w:rsidRPr="009678DD" w:rsidRDefault="003A5066" w:rsidP="003A506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Практическая работа 41 Право граждан РФ участвовать в управлении делами государства Составить ответы на вопросы по учебнику Кравченко А.И. Обществознание: учеб</w:t>
      </w:r>
      <w:proofErr w:type="gramStart"/>
      <w:r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д</w:t>
      </w:r>
      <w:proofErr w:type="gramEnd"/>
      <w:r>
        <w:rPr>
          <w:rFonts w:ascii="Times New Roman CYR" w:hAnsi="Times New Roman CYR" w:cs="Times New Roman CYR"/>
        </w:rPr>
        <w:t xml:space="preserve">ля 10 классов – М. Русское слово-РС, 2004г. </w:t>
      </w:r>
      <w:r w:rsidRPr="00BD12E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20 с. 151</w:t>
      </w:r>
    </w:p>
    <w:p w:rsidR="003A5066" w:rsidRDefault="003A5066" w:rsidP="003A506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Международная защита прав человека в условиях мирного и военного времени. Составить таблицу сходств и различий защиты прав человека в мирное и военное время</w:t>
      </w:r>
    </w:p>
    <w:p w:rsidR="00FF06AC" w:rsidRDefault="00FF06AC">
      <w:bookmarkStart w:id="0" w:name="_GoBack"/>
      <w:bookmarkEnd w:id="0"/>
    </w:p>
    <w:sectPr w:rsidR="00FF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745"/>
    <w:multiLevelType w:val="hybridMultilevel"/>
    <w:tmpl w:val="4258BAD0"/>
    <w:lvl w:ilvl="0" w:tplc="EEC8F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66"/>
    <w:rsid w:val="003A5066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2020-03-25T10:19:00Z</dcterms:created>
  <dcterms:modified xsi:type="dcterms:W3CDTF">2020-03-25T10:21:00Z</dcterms:modified>
</cp:coreProperties>
</file>